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14"/>
    <w:p>
      <w:pPr>
        <w:pStyle w:val="Heading1"/>
      </w:pPr>
      <w:r>
        <w:t xml:space="preserve">Homiletics Analysis: Ezekiel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14 divides into two distinct but unified movements. In the first (vv. 1–11), elders of Israel come to Ezekiel seeking a word from the LORD, but the LORD refuses to be consulted on their terms. He diagnoses their condition: they have set up idols in their hearts and put stumbling blocks of iniquity before their faces. The LORD declares that any prophet who answers such inquirers will be deceived and destroyed, and that He Himself will answer the idol-worshiping inquirer — but the answer will be judgment, not guidance. The purpose is that Israel might be reclaimed from their apostasy and that both prophet and inquirer who persist in spiritual adultery will be cut off from God’s people. The unit closes with a covenant formula:</w:t>
      </w:r>
      <w:r>
        <w:t xml:space="preserve"> </w:t>
      </w:r>
      <w:r>
        <w:t xml:space="preserve">“they shall be my people, and I will be their God.”</w:t>
      </w:r>
    </w:p>
    <w:p>
      <w:pPr>
        <w:pStyle w:val="BodyText"/>
      </w:pPr>
      <w:r>
        <w:t xml:space="preserve">In the second movement (vv. 12–23), the LORD addresses the limits of intercessory mediation under judgment. Using a threefold repetition, the LORD declares that even if Noah, Daniel, and Job — three paragons of righteousness — were in a land under judgment for unfaithfulness, they could deliver only themselves, not even their sons and daughters. The fourfold</w:t>
      </w:r>
      <w:r>
        <w:t xml:space="preserve"> </w:t>
      </w:r>
      <w:r>
        <w:t xml:space="preserve">“four disastrous acts of judgment”</w:t>
      </w:r>
      <w:r>
        <w:t xml:space="preserve"> </w:t>
      </w:r>
      <w:r>
        <w:t xml:space="preserve">(sword, famine, wild beasts, plague) structure demonstrates that God’s covenantal judgment is comprehensive and cannot be negotiated by proxy righteousness. The chapter closes with a surprising turn: a remnant will escape from Jerusalem to Babylon, not to be comforted, but to demonstrate to Ezekiel’s audience the justice of God’s ways — because when Ezekiel’s hearers see the survivors’ conduct and character, they will be consoled that God has not acted without cause.</w:t>
      </w:r>
    </w:p>
    <w:p>
      <w:pPr>
        <w:pStyle w:val="BodyText"/>
      </w:pPr>
      <w:r>
        <w:rPr>
          <w:b/>
          <w:bCs/>
        </w:rPr>
        <w:t xml:space="preserve">This Text — Intent:</w:t>
      </w:r>
    </w:p>
    <w:p>
      <w:pPr>
        <w:pStyle w:val="BodyText"/>
      </w:pPr>
      <w:r>
        <w:t xml:space="preserve">God is confronting His people with the reality that He cannot be approached by those who are double-minded — those who maintain formal religion while nurturing interior idolatry. He is stripping away every false refuge: the false prophet, the intercessory saint, ancestral righteousness, and the hope that covenant community membership will shield against judgment. The intent is to produce</w:t>
      </w:r>
      <w:r>
        <w:t xml:space="preserve"> </w:t>
      </w:r>
      <w:r>
        <w:rPr>
          <w:i/>
          <w:iCs/>
        </w:rPr>
        <w:t xml:space="preserve">honest reckoning</w:t>
      </w:r>
      <w:r>
        <w:t xml:space="preserve"> </w:t>
      </w:r>
      <w:r>
        <w:t xml:space="preserve">— a collapse of every pretension to approach God on manipulated terms — so that whatever hope remains will be built on God’s own sovereign mercy, not on human mediation or religious performance.</w:t>
      </w:r>
    </w:p>
    <w:p>
      <w:r>
        <w:pict>
          <v:rect style="width:0;height:1.5pt" o:hralign="center" o:hrstd="t" o:hr="t"/>
        </w:pict>
      </w:r>
    </w:p>
    <w:p>
      <w:pPr>
        <w:pStyle w:val="FirstParagraph"/>
      </w:pPr>
      <w:r>
        <w:rPr>
          <w:b/>
          <w:bCs/>
        </w:rPr>
        <w:t xml:space="preserve">Subject Sentence:</w:t>
      </w:r>
      <w:r>
        <w:t xml:space="preserve"> </w:t>
      </w:r>
      <w:r>
        <w:t xml:space="preserve">God refuses access to those whose hearts harbor idols and announces that no intercessory righteousness can avert His covenantal judgment.</w:t>
      </w:r>
    </w:p>
    <w:p>
      <w:r>
        <w:pict>
          <v:rect style="width:0;height:1.5pt" o:hralign="center" o:hrstd="t" o:hr="t"/>
        </w:pict>
      </w:r>
    </w:p>
    <w:p>
      <w:pPr>
        <w:pStyle w:val="FirstParagraph"/>
      </w:pPr>
      <w:r>
        <w:rPr>
          <w:b/>
          <w:bCs/>
        </w:rPr>
        <w:t xml:space="preserve">Primary Claim:</w:t>
      </w:r>
      <w:r>
        <w:t xml:space="preserve"> </w:t>
      </w:r>
      <w:r>
        <w:t xml:space="preserve">God is dismantling every false structure by which His people hope to approach Him or escape Him — cutting off the manipulated oracle, the proxy saint, and the assumed exemption — so that His people are left with nothing but His sovereign justice and the mercy that lies beyond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“Daniel”</w:t>
      </w:r>
      <w:r>
        <w:rPr>
          <w:b/>
          <w:bCs/>
        </w:rPr>
        <w:t xml:space="preserve"> </w:t>
      </w:r>
      <w:r>
        <w:rPr>
          <w:b/>
          <w:bCs/>
        </w:rPr>
        <w:t xml:space="preserve">in verse 14.</w:t>
      </w:r>
      <w:r>
        <w:t xml:space="preserve"> </w:t>
      </w:r>
      <w:r>
        <w:t xml:space="preserve">A significant interpretive question concerns whether the Daniel named alongside Noah and Job is Daniel the prophet (a near-contemporary of Ezekiel) or a legendary Ugaritic figure</w:t>
      </w:r>
      <w:r>
        <w:t xml:space="preserve"> </w:t>
      </w:r>
      <w:r>
        <w:t xml:space="preserve">“Danel”</w:t>
      </w:r>
      <w:r>
        <w:t xml:space="preserve"> </w:t>
      </w:r>
      <w:r>
        <w:t xml:space="preserve">known from ancient Near Eastern texts (the Aqhat epic). Critical scholarship — particularly following the discoveries at Ugarit — has pressed the case for a mythological figure, arguing that pairing a living contemporary with ancient patriarchs would be jarring. This reading deserves acknowledgment: the Ugaritic parallel is real and the literary pattern of three ancient heroes has formal merit. However, the Reformed and text-contextual reading prefers the biblical Daniel: (1) the spelling in Ezekiel (דָּנִיֵּאל) matches the biblical prophet, not the Ugaritic</w:t>
      </w:r>
      <w:r>
        <w:t xml:space="preserve"> </w:t>
      </w:r>
      <w:r>
        <w:t xml:space="preserve">“Danel”</w:t>
      </w:r>
      <w:r>
        <w:t xml:space="preserve"> </w:t>
      </w:r>
      <w:r>
        <w:t xml:space="preserve">(דנאל); (2) Ezekiel explicitly references his contemporary Daniel elsewhere (Ezekiel 28:3); (3) the pairing of an outstanding living righteous man with two Old Testament paradigms of righteousness heightens the rhetorical force — if even this famous living saint cannot save you, no one can. The Reformed reading stands: Daniel the prophet is in view.</w:t>
      </w:r>
    </w:p>
    <w:p>
      <w:pPr>
        <w:pStyle w:val="BodyText"/>
      </w:pPr>
      <w:r>
        <w:rPr>
          <w:b/>
          <w:bCs/>
        </w:rPr>
        <w:t xml:space="preserve">Heart idolatry vs. literal idolatry.</w:t>
      </w:r>
      <w:r>
        <w:t xml:space="preserve"> </w:t>
      </w:r>
      <w:r>
        <w:t xml:space="preserve">Some interpreters, particularly those working within a broadly evangelical tradition focused on application, have read</w:t>
      </w:r>
      <w:r>
        <w:t xml:space="preserve"> </w:t>
      </w:r>
      <w:r>
        <w:t xml:space="preserve">“idols in their hearts”</w:t>
      </w:r>
      <w:r>
        <w:t xml:space="preserve"> </w:t>
      </w:r>
      <w:r>
        <w:t xml:space="preserve">(v. 3) primarily as a metaphor for sinful desires and functional idolatry in the modern psychological sense (following Keller’s idol-diagnosis approach). This application is legitimate and genuinely illuminating — Keller’s framework draws on this very text. However, the passage must not be evacuated of its literal referent: these elders were men who had literally bowed before physical idols while presenting themselves as inquirers of YHWH. The heart language (לֵב, lev) intensifies and internalizes the indictment — the idolatry is not merely external behavior but has shaped their innermost orientation. The Reformed reading holds both: literal idolatry has produced a heart-condition, and that heart-condition makes all their religious approaches to God hypocritical. The application to functional modern idolatry is valid but must be grounded in this literal-to-internal movement, not substituted for it.</w:t>
      </w:r>
    </w:p>
    <w:p>
      <w:pPr>
        <w:pStyle w:val="BodyText"/>
      </w:pPr>
      <w:r>
        <w:rPr>
          <w:b/>
          <w:bCs/>
        </w:rPr>
        <w:t xml:space="preserve">The intercessory saints and Roman Catholic application.</w:t>
      </w:r>
      <w:r>
        <w:t xml:space="preserve"> </w:t>
      </w:r>
      <w:r>
        <w:t xml:space="preserve">The Roman Catholic tradition has at times read the Noah/Daniel/Job passage as a caution about the limits of</w:t>
      </w:r>
      <w:r>
        <w:t xml:space="preserve"> </w:t>
      </w:r>
      <w:r>
        <w:rPr>
          <w:i/>
          <w:iCs/>
        </w:rPr>
        <w:t xml:space="preserve">any</w:t>
      </w:r>
      <w:r>
        <w:t xml:space="preserve"> </w:t>
      </w:r>
      <w:r>
        <w:t xml:space="preserve">intercession by the saints, while also maintaining a robust theology of saintly intercession in other contexts. More directly, some have read the passage as suggesting that the righteousness of others</w:t>
      </w:r>
      <w:r>
        <w:t xml:space="preserve"> </w:t>
      </w:r>
      <w:r>
        <w:rPr>
          <w:i/>
          <w:iCs/>
        </w:rPr>
        <w:t xml:space="preserve">can</w:t>
      </w:r>
      <w:r>
        <w:t xml:space="preserve"> </w:t>
      </w:r>
      <w:r>
        <w:t xml:space="preserve">benefit those associated with them, just not in cases of extreme national judgment — thus preserving a residual intercessory framework. This reading cannot survive the text’s logic. The LORD uses the most extreme examples of righteous men precisely to eliminate all intercessory refuge:</w:t>
      </w:r>
      <w:r>
        <w:t xml:space="preserve"> </w:t>
      </w:r>
      <w:r>
        <w:t xml:space="preserve">“they would deliver neither sons nor daughters”</w:t>
      </w:r>
      <w:r>
        <w:t xml:space="preserve"> </w:t>
      </w:r>
      <w:r>
        <w:t xml:space="preserve">(vv. 16, 18, 20). The passage is not calibrating the limits of intercession — it is eliminating proxy righteousness as a category of escape. The Reformed reading is that individual accountability before God is absolute under judgment, and that no third-party righteousness — whether patriarch, prophet, or saint — can transfer covenantal standing. This has direct bearing on Reformed soteriology: standing before God is never inherited or borrowed.</w:t>
      </w:r>
    </w:p>
    <w:p>
      <w:pPr>
        <w:pStyle w:val="BodyText"/>
      </w:pPr>
      <w:r>
        <w:rPr>
          <w:b/>
          <w:bCs/>
        </w:rPr>
        <w:t xml:space="preserve">The remnant in verses 21–23.</w:t>
      </w:r>
      <w:r>
        <w:t xml:space="preserve"> </w:t>
      </w:r>
      <w:r>
        <w:t xml:space="preserve">Some dispensational interpreters have pressed verses 21–23 as a specific prophecy regarding the Babylonian remnant with typological significance for a future national Israel. While the passage does function within Ezekiel’s broader concern for Israel’s future restoration (cf. Ezekiel 36–37), the immediate literary function of the remnant is explicitly stated: they come out to demonstrate the</w:t>
      </w:r>
      <w:r>
        <w:t xml:space="preserve"> </w:t>
      </w:r>
      <w:r>
        <w:rPr>
          <w:i/>
          <w:iCs/>
        </w:rPr>
        <w:t xml:space="preserve">justice</w:t>
      </w:r>
      <w:r>
        <w:t xml:space="preserve"> </w:t>
      </w:r>
      <w:r>
        <w:t xml:space="preserve">of God’s judgment, not primarily to prefigure future blessing. The consolation in verse 23 is not comfort in the ordinary sense but the satisfaction of seeing that God’s severity was warranted. Reformed interpreters should resist flattening this into simple restoration hope — the remnant here functions as evidence for divine justice, not yet as harbinger of renewal.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29:18–21</w:t>
      </w:r>
      <w:r>
        <w:t xml:space="preserve"> </w:t>
      </w:r>
      <w:r>
        <w:t xml:space="preserve">— The LORD warns against the one who blesses himself in his heart while pursuing the desires of his own heart; the same logic of internal idolatry producing covenantal cut-off governs both texts, establishing that Ezekiel 14’s logic has deep Mosaic roots.</w:t>
      </w:r>
    </w:p>
    <w:p>
      <w:pPr>
        <w:numPr>
          <w:ilvl w:val="0"/>
          <w:numId w:val="1001"/>
        </w:numPr>
      </w:pPr>
      <w:r>
        <w:rPr>
          <w:b/>
          <w:bCs/>
        </w:rPr>
        <w:t xml:space="preserve">Jeremiah 7:16; 11:14</w:t>
      </w:r>
      <w:r>
        <w:t xml:space="preserve"> </w:t>
      </w:r>
      <w:r>
        <w:t xml:space="preserve">— The LORD explicitly instructs Jeremiah not to intercede for the people, as He will not hear — a direct parallel to Ezekiel 14’s elimination of the prophetic mediator, establishing that the closure of intercessory access is a consistent covenantal judgment pattern.</w:t>
      </w:r>
    </w:p>
    <w:p>
      <w:pPr>
        <w:numPr>
          <w:ilvl w:val="0"/>
          <w:numId w:val="1001"/>
        </w:numPr>
      </w:pPr>
      <w:r>
        <w:rPr>
          <w:b/>
          <w:bCs/>
        </w:rPr>
        <w:t xml:space="preserve">Genesis 18:22–33 / Job 42:7–8</w:t>
      </w:r>
      <w:r>
        <w:t xml:space="preserve"> </w:t>
      </w:r>
      <w:r>
        <w:t xml:space="preserve">— Abraham’s intercession for Sodom and Job’s intercession for his friends establish the genuine power of righteous intercession</w:t>
      </w:r>
      <w:r>
        <w:t xml:space="preserve"> </w:t>
      </w:r>
      <w:r>
        <w:rPr>
          <w:i/>
          <w:iCs/>
        </w:rPr>
        <w:t xml:space="preserve">within</w:t>
      </w:r>
      <w:r>
        <w:t xml:space="preserve"> </w:t>
      </w:r>
      <w:r>
        <w:t xml:space="preserve">covenant — making Ezekiel 14’s suspension of that power all the more striking. The exceptions prove the rule; Ezekiel 14 announces the exception has ended.</w:t>
      </w:r>
    </w:p>
    <w:p>
      <w:pPr>
        <w:numPr>
          <w:ilvl w:val="0"/>
          <w:numId w:val="1001"/>
        </w:numPr>
      </w:pPr>
      <w:r>
        <w:rPr>
          <w:b/>
          <w:bCs/>
        </w:rPr>
        <w:t xml:space="preserve">Romans 2:28–29; 9:6–8</w:t>
      </w:r>
      <w:r>
        <w:t xml:space="preserve"> </w:t>
      </w:r>
      <w:r>
        <w:t xml:space="preserve">— Paul’s argument that circumcision of the heart, not external heritage, defines true membership in God’s people directly grounds the New Testament appropriation of Ezekiel 14’s heart-idolatry logic; belonging to the covenant community externally does not guarantee standing before God.</w:t>
      </w:r>
    </w:p>
    <w:p>
      <w:pPr>
        <w:numPr>
          <w:ilvl w:val="0"/>
          <w:numId w:val="1001"/>
        </w:numPr>
      </w:pPr>
      <w:r>
        <w:rPr>
          <w:b/>
          <w:bCs/>
        </w:rPr>
        <w:t xml:space="preserve">Hebrews 7:24–25</w:t>
      </w:r>
      <w:r>
        <w:t xml:space="preserve"> </w:t>
      </w:r>
      <w:r>
        <w:t xml:space="preserve">— Christ as the one intercessor who</w:t>
      </w:r>
      <w:r>
        <w:t xml:space="preserve"> </w:t>
      </w:r>
      <w:r>
        <w:rPr>
          <w:i/>
          <w:iCs/>
        </w:rPr>
        <w:t xml:space="preserve">always</w:t>
      </w:r>
      <w:r>
        <w:t xml:space="preserve"> </w:t>
      </w:r>
      <w:r>
        <w:t xml:space="preserve">lives to make intercession for those who draw near through Him stands as the positive fulfillment of Ezekiel 14’s elimination of all human proxy righteousness; where Noah, Daniel, and Job cannot save even their children, Christ saves to the uttermost those who are His.</w:t>
      </w:r>
    </w:p>
    <w:p>
      <w:r>
        <w:pict>
          <v:rect style="width:0;height:1.5pt" o:hralign="center" o:hrstd="t" o:hr="t"/>
        </w:pict>
      </w:r>
    </w:p>
    <w:p>
      <w:pPr>
        <w:pStyle w:val="FirstParagraph"/>
      </w:pPr>
      <w:r>
        <w:rPr>
          <w:b/>
          <w:bCs/>
        </w:rPr>
        <w:t xml:space="preserve">Aim:</w:t>
      </w:r>
      <w:r>
        <w:t xml:space="preserve"> </w:t>
      </w:r>
      <w:r>
        <w:t xml:space="preserve">To bring hearers to an honest reckoning with the idols their hearts harbor and the false refuges they trust, and to show that the only standing before God that survives His judgment is the standing He Himself provides.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Elders of Israel come and sit before Ezekiel</w:t>
            </w:r>
          </w:p>
        </w:tc>
        <w:tc>
          <w:tcPr/>
          <w:p>
            <w:pPr>
              <w:pStyle w:val="Compact"/>
            </w:pPr>
            <w:r>
              <w:t xml:space="preserve">The posture of formal inquiry; they present themselves as legitimate seekers</w:t>
            </w:r>
          </w:p>
        </w:tc>
      </w:tr>
      <w:tr>
        <w:tc>
          <w:tcPr/>
          <w:p>
            <w:pPr>
              <w:pStyle w:val="Compact"/>
            </w:pPr>
            <w:r>
              <w:t xml:space="preserve">3</w:t>
            </w:r>
          </w:p>
        </w:tc>
        <w:tc>
          <w:tcPr/>
          <w:p>
            <w:pPr>
              <w:pStyle w:val="Compact"/>
            </w:pPr>
            <w:r>
              <w:t xml:space="preserve">The LORD diagnoses: idols in their hearts, stumbling blocks before their faces</w:t>
            </w:r>
          </w:p>
        </w:tc>
        <w:tc>
          <w:tcPr/>
          <w:p>
            <w:pPr>
              <w:pStyle w:val="Compact"/>
            </w:pPr>
            <w:r>
              <w:t xml:space="preserve">The contrast between external approach and internal condition is the passage’s founding irony</w:t>
            </w:r>
          </w:p>
        </w:tc>
      </w:tr>
      <w:tr>
        <w:tc>
          <w:tcPr/>
          <w:p>
            <w:pPr>
              <w:pStyle w:val="Compact"/>
            </w:pPr>
            <w:r>
              <w:t xml:space="preserve">4</w:t>
            </w:r>
          </w:p>
        </w:tc>
        <w:tc>
          <w:tcPr/>
          <w:p>
            <w:pPr>
              <w:pStyle w:val="Compact"/>
            </w:pPr>
            <w:r>
              <w:t xml:space="preserve">Divine principle stated: any man who approaches with idols in his heart will be answered by the LORD Himself — according to his idols</w:t>
            </w:r>
          </w:p>
        </w:tc>
        <w:tc>
          <w:tcPr/>
          <w:p>
            <w:pPr>
              <w:pStyle w:val="Compact"/>
            </w:pPr>
            <w:r>
              <w:t xml:space="preserve">The answer they receive will match what they truly worship, not what they officially request</w:t>
            </w:r>
          </w:p>
        </w:tc>
      </w:tr>
      <w:tr>
        <w:tc>
          <w:tcPr/>
          <w:p>
            <w:pPr>
              <w:pStyle w:val="Compact"/>
            </w:pPr>
            <w:r>
              <w:t xml:space="preserve">5</w:t>
            </w:r>
          </w:p>
        </w:tc>
        <w:tc>
          <w:tcPr/>
          <w:p>
            <w:pPr>
              <w:pStyle w:val="Compact"/>
            </w:pPr>
            <w:r>
              <w:t xml:space="preserve">Purpose: to lay hold of the house of Israel by their hearts</w:t>
            </w:r>
          </w:p>
        </w:tc>
        <w:tc>
          <w:tcPr/>
          <w:p>
            <w:pPr>
              <w:pStyle w:val="Compact"/>
            </w:pPr>
            <w:r>
              <w:t xml:space="preserve">God is not passive — He will use even judgment as a reclaiming act</w:t>
            </w:r>
          </w:p>
        </w:tc>
      </w:tr>
      <w:tr>
        <w:tc>
          <w:tcPr/>
          <w:p>
            <w:pPr>
              <w:pStyle w:val="Compact"/>
            </w:pPr>
            <w:r>
              <w:t xml:space="preserve">6</w:t>
            </w:r>
          </w:p>
        </w:tc>
        <w:tc>
          <w:tcPr/>
          <w:p>
            <w:pPr>
              <w:pStyle w:val="Compact"/>
            </w:pPr>
            <w:r>
              <w:t xml:space="preserve">Therefore: repent and turn away from idols</w:t>
            </w:r>
          </w:p>
        </w:tc>
        <w:tc>
          <w:tcPr/>
          <w:p>
            <w:pPr>
              <w:pStyle w:val="Compact"/>
            </w:pPr>
            <w:r>
              <w:t xml:space="preserve">The imperative embedded in the indictment — grace is present even here</w:t>
            </w:r>
          </w:p>
        </w:tc>
      </w:tr>
      <w:tr>
        <w:tc>
          <w:tcPr/>
          <w:p>
            <w:pPr>
              <w:pStyle w:val="Compact"/>
            </w:pPr>
            <w:r>
              <w:t xml:space="preserve">7–8</w:t>
            </w:r>
          </w:p>
        </w:tc>
        <w:tc>
          <w:tcPr/>
          <w:p>
            <w:pPr>
              <w:pStyle w:val="Compact"/>
            </w:pPr>
            <w:r>
              <w:t xml:space="preserve">Any Israelite or sojourner who separates from God, sets up idols, and consults a prophet will be cut off</w:t>
            </w:r>
          </w:p>
        </w:tc>
        <w:tc>
          <w:tcPr/>
          <w:p>
            <w:pPr>
              <w:pStyle w:val="Compact"/>
            </w:pPr>
            <w:r>
              <w:t xml:space="preserve">The principle is universal within covenant community;</w:t>
            </w:r>
            <w:r>
              <w:t xml:space="preserve"> </w:t>
            </w:r>
            <w:r>
              <w:t xml:space="preserve">“sign and byword”</w:t>
            </w:r>
            <w:r>
              <w:t xml:space="preserve"> </w:t>
            </w:r>
            <w:r>
              <w:t xml:space="preserve">— public exclusion</w:t>
            </w:r>
          </w:p>
        </w:tc>
      </w:tr>
      <w:tr>
        <w:tc>
          <w:tcPr/>
          <w:p>
            <w:pPr>
              <w:pStyle w:val="Compact"/>
            </w:pPr>
            <w:r>
              <w:t xml:space="preserve">9</w:t>
            </w:r>
          </w:p>
        </w:tc>
        <w:tc>
          <w:tcPr/>
          <w:p>
            <w:pPr>
              <w:pStyle w:val="Compact"/>
            </w:pPr>
            <w:r>
              <w:t xml:space="preserve">If a prophet is deceived and speaks, the LORD Himself has deceived that prophet</w:t>
            </w:r>
          </w:p>
        </w:tc>
        <w:tc>
          <w:tcPr/>
          <w:p>
            <w:pPr>
              <w:pStyle w:val="Compact"/>
            </w:pPr>
            <w:r>
              <w:t xml:space="preserve">A severe statement about divine judicial hardening of false prophets</w:t>
            </w:r>
          </w:p>
        </w:tc>
      </w:tr>
      <w:tr>
        <w:tc>
          <w:tcPr/>
          <w:p>
            <w:pPr>
              <w:pStyle w:val="Compact"/>
            </w:pPr>
            <w:r>
              <w:t xml:space="preserve">10</w:t>
            </w:r>
          </w:p>
        </w:tc>
        <w:tc>
          <w:tcPr/>
          <w:p>
            <w:pPr>
              <w:pStyle w:val="Compact"/>
            </w:pPr>
            <w:r>
              <w:t xml:space="preserve">Both prophet and inquirer will bear their punishment equally</w:t>
            </w:r>
          </w:p>
        </w:tc>
        <w:tc>
          <w:tcPr/>
          <w:p>
            <w:pPr>
              <w:pStyle w:val="Compact"/>
            </w:pPr>
            <w:r>
              <w:t xml:space="preserve">No asymmetry of guilt — the deceived inquirer is not excused by the deceived prophet</w:t>
            </w:r>
          </w:p>
        </w:tc>
      </w:tr>
      <w:tr>
        <w:tc>
          <w:tcPr/>
          <w:p>
            <w:pPr>
              <w:pStyle w:val="Compact"/>
            </w:pPr>
            <w:r>
              <w:t xml:space="preserve">11</w:t>
            </w:r>
          </w:p>
        </w:tc>
        <w:tc>
          <w:tcPr/>
          <w:p>
            <w:pPr>
              <w:pStyle w:val="Compact"/>
            </w:pPr>
            <w:r>
              <w:t xml:space="preserve">Purpose clause: that Israel may no longer go astray; covenant formula restated</w:t>
            </w:r>
          </w:p>
        </w:tc>
        <w:tc>
          <w:tcPr/>
          <w:p>
            <w:pPr>
              <w:pStyle w:val="Compact"/>
            </w:pPr>
            <w:r>
              <w:t xml:space="preserve">“They shall be my people, and I will be their God”</w:t>
            </w:r>
            <w:r>
              <w:t xml:space="preserve"> </w:t>
            </w:r>
            <w:r>
              <w:t xml:space="preserve">— the goal is restored covenant, not mere punishment</w:t>
            </w:r>
          </w:p>
        </w:tc>
      </w:tr>
      <w:tr>
        <w:tc>
          <w:tcPr/>
          <w:p>
            <w:pPr>
              <w:pStyle w:val="Compact"/>
            </w:pPr>
            <w:r>
              <w:t xml:space="preserve">12–14</w:t>
            </w:r>
          </w:p>
        </w:tc>
        <w:tc>
          <w:tcPr/>
          <w:p>
            <w:pPr>
              <w:pStyle w:val="Compact"/>
            </w:pPr>
            <w:r>
              <w:t xml:space="preserve">Principle stated: if a land sins, the LORD will stretch out His hand; even Noah, Daniel, and Job present could deliver only themselves</w:t>
            </w:r>
          </w:p>
        </w:tc>
        <w:tc>
          <w:tcPr/>
          <w:p>
            <w:pPr>
              <w:pStyle w:val="Compact"/>
            </w:pPr>
            <w:r>
              <w:t xml:space="preserve">First iteration of the three-righteous-men formula; righteousness does not transfer</w:t>
            </w:r>
          </w:p>
        </w:tc>
      </w:tr>
      <w:tr>
        <w:tc>
          <w:tcPr/>
          <w:p>
            <w:pPr>
              <w:pStyle w:val="Compact"/>
            </w:pPr>
            <w:r>
              <w:t xml:space="preserve">15–16</w:t>
            </w:r>
          </w:p>
        </w:tc>
        <w:tc>
          <w:tcPr/>
          <w:p>
            <w:pPr>
              <w:pStyle w:val="Compact"/>
            </w:pPr>
            <w:r>
              <w:t xml:space="preserve">Sword variation: wild beasts making land desolate; even with three righteous men present, no sons or daughters delivered</w:t>
            </w:r>
          </w:p>
        </w:tc>
        <w:tc>
          <w:tcPr/>
          <w:p>
            <w:pPr>
              <w:pStyle w:val="Compact"/>
            </w:pPr>
            <w:r>
              <w:t xml:space="preserve">Second iteration</w:t>
            </w:r>
          </w:p>
        </w:tc>
      </w:tr>
      <w:tr>
        <w:tc>
          <w:tcPr/>
          <w:p>
            <w:pPr>
              <w:pStyle w:val="Compact"/>
            </w:pPr>
            <w:r>
              <w:t xml:space="preserve">17–18</w:t>
            </w:r>
          </w:p>
        </w:tc>
        <w:tc>
          <w:tcPr/>
          <w:p>
            <w:pPr>
              <w:pStyle w:val="Compact"/>
            </w:pPr>
            <w:r>
              <w:t xml:space="preserve">Famine variation; same result</w:t>
            </w:r>
          </w:p>
        </w:tc>
        <w:tc>
          <w:tcPr/>
          <w:p>
            <w:pPr>
              <w:pStyle w:val="Compact"/>
            </w:pPr>
            <w:r>
              <w:t xml:space="preserve">Third iteration</w:t>
            </w:r>
          </w:p>
        </w:tc>
      </w:tr>
      <w:tr>
        <w:tc>
          <w:tcPr/>
          <w:p>
            <w:pPr>
              <w:pStyle w:val="Compact"/>
            </w:pPr>
            <w:r>
              <w:t xml:space="preserve">19–20</w:t>
            </w:r>
          </w:p>
        </w:tc>
        <w:tc>
          <w:tcPr/>
          <w:p>
            <w:pPr>
              <w:pStyle w:val="Compact"/>
            </w:pPr>
            <w:r>
              <w:t xml:space="preserve">Plague variation; same result —</w:t>
            </w:r>
            <w:r>
              <w:t xml:space="preserve"> </w:t>
            </w:r>
            <w:r>
              <w:t xml:space="preserve">“they would deliver neither son nor daughter; they would deliver only their own lives by their righteousness”</w:t>
            </w:r>
          </w:p>
        </w:tc>
        <w:tc>
          <w:tcPr/>
          <w:p>
            <w:pPr>
              <w:pStyle w:val="Compact"/>
            </w:pPr>
            <w:r>
              <w:t xml:space="preserve">Fourth iteration; the fourfold repetition is judicial and rhetorical, not accidental</w:t>
            </w:r>
          </w:p>
        </w:tc>
      </w:tr>
      <w:tr>
        <w:tc>
          <w:tcPr/>
          <w:p>
            <w:pPr>
              <w:pStyle w:val="Compact"/>
            </w:pPr>
            <w:r>
              <w:t xml:space="preserve">21</w:t>
            </w:r>
          </w:p>
        </w:tc>
        <w:tc>
          <w:tcPr/>
          <w:p>
            <w:pPr>
              <w:pStyle w:val="Compact"/>
            </w:pPr>
            <w:r>
              <w:t xml:space="preserve">“How much more…”</w:t>
            </w:r>
            <w:r>
              <w:t xml:space="preserve"> </w:t>
            </w:r>
            <w:r>
              <w:t xml:space="preserve">— the LORD will send all four judgments against Jerusalem simultaneously</w:t>
            </w:r>
          </w:p>
        </w:tc>
        <w:tc>
          <w:tcPr/>
          <w:p>
            <w:pPr>
              <w:pStyle w:val="Compact"/>
            </w:pPr>
            <w:r>
              <w:t xml:space="preserve">The a fortiori conclusion: if one judgment cannot be intercepted, four simultaneous judgments certainly cannot</w:t>
            </w:r>
          </w:p>
        </w:tc>
      </w:tr>
      <w:tr>
        <w:tc>
          <w:tcPr/>
          <w:p>
            <w:pPr>
              <w:pStyle w:val="Compact"/>
            </w:pPr>
            <w:r>
              <w:t xml:space="preserve">22–23</w:t>
            </w:r>
          </w:p>
        </w:tc>
        <w:tc>
          <w:tcPr/>
          <w:p>
            <w:pPr>
              <w:pStyle w:val="Compact"/>
            </w:pPr>
            <w:r>
              <w:t xml:space="preserve">A remnant will escape to Babylon; when Ezekiel’s audience sees their conduct, they will be</w:t>
            </w:r>
            <w:r>
              <w:t xml:space="preserve"> </w:t>
            </w:r>
            <w:r>
              <w:t xml:space="preserve">“consoled”</w:t>
            </w:r>
            <w:r>
              <w:t xml:space="preserve"> </w:t>
            </w:r>
            <w:r>
              <w:t xml:space="preserve">regarding Jerusalem’s destruction</w:t>
            </w:r>
          </w:p>
        </w:tc>
        <w:tc>
          <w:tcPr/>
          <w:p>
            <w:pPr>
              <w:pStyle w:val="Compact"/>
            </w:pPr>
            <w:r>
              <w:t xml:space="preserve">The survivors demonstrate the justice of God’s acts — their wickedness visible proof that the judgment was not capricious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Idols in the Heart: God Refuses the Double-Minded Inquirer</w:t>
            </w:r>
          </w:p>
        </w:tc>
      </w:tr>
      <w:tr>
        <w:tc>
          <w:tcPr/>
          <w:p>
            <w:pPr>
              <w:pStyle w:val="Compact"/>
            </w:pPr>
            <w:r>
              <w:t xml:space="preserve">2</w:t>
            </w:r>
          </w:p>
        </w:tc>
        <w:tc>
          <w:tcPr/>
          <w:p>
            <w:pPr>
              <w:pStyle w:val="Compact"/>
            </w:pPr>
            <w:r>
              <w:t xml:space="preserve">12–20</w:t>
            </w:r>
          </w:p>
        </w:tc>
        <w:tc>
          <w:tcPr/>
          <w:p>
            <w:pPr>
              <w:pStyle w:val="Compact"/>
            </w:pPr>
            <w:r>
              <w:t xml:space="preserve">No Borrowed Righteousness: The Three Paradigms Cannot Save Another</w:t>
            </w:r>
          </w:p>
        </w:tc>
      </w:tr>
      <w:tr>
        <w:tc>
          <w:tcPr/>
          <w:p>
            <w:pPr>
              <w:pStyle w:val="Compact"/>
            </w:pPr>
            <w:r>
              <w:t xml:space="preserve">3</w:t>
            </w:r>
          </w:p>
        </w:tc>
        <w:tc>
          <w:tcPr/>
          <w:p>
            <w:pPr>
              <w:pStyle w:val="Compact"/>
            </w:pPr>
            <w:r>
              <w:t xml:space="preserve">21–23</w:t>
            </w:r>
          </w:p>
        </w:tc>
        <w:tc>
          <w:tcPr/>
          <w:p>
            <w:pPr>
              <w:pStyle w:val="Compact"/>
            </w:pPr>
            <w:r>
              <w:t xml:space="preserve">The Remnant as Evidence: Judgment Proved Just, Not Arbitrary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refuses access to those whose hearts harbor idols and announces that no intercessory righteousness can avert His covenantal judgment.</w:t>
      </w:r>
    </w:p>
    <w:p>
      <w:pPr>
        <w:pStyle w:val="BodyText"/>
      </w:pPr>
      <w:r>
        <w:rPr>
          <w:b/>
          <w:bCs/>
        </w:rPr>
        <w:t xml:space="preserve">Primary Claim:</w:t>
      </w:r>
      <w:r>
        <w:t xml:space="preserve"> </w:t>
      </w:r>
      <w:r>
        <w:t xml:space="preserve">God is dismantling every false structure by which His people hope to approach Him or escape Him — cutting off the manipulated oracle, the proxy saint, and the assumed exemption — so that His people are left with nothing but His sovereign justice and the mercy that lies beyond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LORD’s diagnosis of the elders is that their inquiry is hypocritical — their mouths asked for a word while their hearts were already committed to something else. This is a</w:t>
      </w:r>
      <w:r>
        <w:t xml:space="preserve"> </w:t>
      </w:r>
      <w:r>
        <w:rPr>
          <w:i/>
          <w:iCs/>
        </w:rPr>
        <w:t xml:space="preserve">mind/belief</w:t>
      </w:r>
      <w:r>
        <w:t xml:space="preserve"> </w:t>
      </w:r>
      <w:r>
        <w:t xml:space="preserve">application: examine whether your approach to Scripture, prayer, or spiritual counsel is genuinely open to being redirected, or whether you have already decided what you want God to say and are seeking confirmation. The idol in the heart is not always an obvious competing worship object — often it is a decision already made, a path already committed to, a desire so foundational that no word from God that contradicts it will be received. The person who brings that idol to inquiry will hear, in effect, what the idol tells them.</w:t>
      </w:r>
    </w:p>
    <w:p>
      <w:pPr>
        <w:pStyle w:val="BodyText"/>
      </w:pPr>
      <w:r>
        <w:rPr>
          <w:b/>
          <w:bCs/>
        </w:rPr>
        <w:t xml:space="preserve">2.</w:t>
      </w:r>
      <w:r>
        <w:t xml:space="preserve"> </w:t>
      </w:r>
      <w:r>
        <w:t xml:space="preserve">The covenant formula in verse 11 —</w:t>
      </w:r>
      <w:r>
        <w:t xml:space="preserve"> </w:t>
      </w:r>
      <w:r>
        <w:t xml:space="preserve">“they shall be my people, and I will be their God”</w:t>
      </w:r>
      <w:r>
        <w:t xml:space="preserve"> </w:t>
      </w:r>
      <w:r>
        <w:t xml:space="preserve">— appears at the far end of a passage about judgment, not at the beginning of a passage about blessing. This is an</w:t>
      </w:r>
      <w:r>
        <w:t xml:space="preserve"> </w:t>
      </w:r>
      <w:r>
        <w:rPr>
          <w:i/>
          <w:iCs/>
        </w:rPr>
        <w:t xml:space="preserve">affections/worship</w:t>
      </w:r>
      <w:r>
        <w:t xml:space="preserve"> </w:t>
      </w:r>
      <w:r>
        <w:t xml:space="preserve">application: the goal God is pursuing even through His refusal, even through His cutting-off, is restored relationship. He is not done with His people when He judges them. Sit with the disorienting mercy that underwrites the severity here — the LORD’s harshest refusals are still bent toward reclamation. Let this reshape how you receive God’s</w:t>
      </w:r>
      <w:r>
        <w:t xml:space="preserve"> </w:t>
      </w:r>
      <w:r>
        <w:t xml:space="preserve">“no.”</w:t>
      </w:r>
    </w:p>
    <w:p>
      <w:pPr>
        <w:pStyle w:val="BodyText"/>
      </w:pPr>
      <w:r>
        <w:rPr>
          <w:b/>
          <w:bCs/>
        </w:rPr>
        <w:t xml:space="preserve">3.</w:t>
      </w:r>
      <w:r>
        <w:t xml:space="preserve"> </w:t>
      </w:r>
      <w:r>
        <w:t xml:space="preserve">The Noah/Daniel/Job passage eliminates proxy righteousness as a category of spiritual standing. This is a</w:t>
      </w:r>
      <w:r>
        <w:t xml:space="preserve"> </w:t>
      </w:r>
      <w:r>
        <w:rPr>
          <w:i/>
          <w:iCs/>
        </w:rPr>
        <w:t xml:space="preserve">mind/belief</w:t>
      </w:r>
      <w:r>
        <w:t xml:space="preserve"> </w:t>
      </w:r>
      <w:r>
        <w:t xml:space="preserve">application: there is no inherited standing before God — not from a righteous spouse, godly parents, faithful pastor, or covenant community membership. Each person stands before God on the basis of their own relationship to Him. This cuts against every form of spiritual coasting — the assumption that proximity to the righteous provides cover. Your parents’ faith, your church’s reputation, your spouse’s prayers are genuine goods — but they are not your standing before God. You have no standing before God except what He Himself provides in Christ.</w:t>
      </w:r>
    </w:p>
    <w:p>
      <w:pPr>
        <w:pStyle w:val="BodyText"/>
      </w:pPr>
      <w:r>
        <w:rPr>
          <w:b/>
          <w:bCs/>
        </w:rPr>
        <w:t xml:space="preserve">4.</w:t>
      </w:r>
      <w:r>
        <w:t xml:space="preserve"> </w:t>
      </w:r>
      <w:r>
        <w:t xml:space="preserve">The LORD declares that He will answer the idol-worshiping inquirer</w:t>
      </w:r>
      <w:r>
        <w:t xml:space="preserve"> </w:t>
      </w:r>
      <w:r>
        <w:t xml:space="preserve">“according to his idols”</w:t>
      </w:r>
      <w:r>
        <w:t xml:space="preserve"> </w:t>
      </w:r>
      <w:r>
        <w:t xml:space="preserve">— the answer received matches the orientation of the heart that asked. This is an</w:t>
      </w:r>
      <w:r>
        <w:t xml:space="preserve"> </w:t>
      </w:r>
      <w:r>
        <w:rPr>
          <w:i/>
          <w:iCs/>
        </w:rPr>
        <w:t xml:space="preserve">affections/worship</w:t>
      </w:r>
      <w:r>
        <w:t xml:space="preserve"> </w:t>
      </w:r>
      <w:r>
        <w:t xml:space="preserve">application: false worship shapes perception, including the perception of God Himself. A heart ordered around security will hear God’s promises primarily as guarantees; a heart ordered around comfort will receive Scripture primarily as consolation; a heart ordered around personal significance will interpret calling primarily as affirmation. The idol does not just compete with God — it distorts the image of God in the hearer’s mind. Ask God to diagnose what is shaping your perception of His words before you bring your questions to Him.</w:t>
      </w:r>
    </w:p>
    <w:p>
      <w:pPr>
        <w:pStyle w:val="BodyText"/>
      </w:pPr>
      <w:r>
        <w:rPr>
          <w:b/>
          <w:bCs/>
        </w:rPr>
        <w:t xml:space="preserve">5.</w:t>
      </w:r>
      <w:r>
        <w:t xml:space="preserve"> </w:t>
      </w:r>
      <w:r>
        <w:t xml:space="preserve">The remnant that escapes to Babylon does not arrive as vindicated survivors — they arrive as living evidence that the judgment was just. When Ezekiel’s audience sees their conduct, they will be</w:t>
      </w:r>
      <w:r>
        <w:t xml:space="preserve"> </w:t>
      </w:r>
      <w:r>
        <w:t xml:space="preserve">“consoled”</w:t>
      </w:r>
      <w:r>
        <w:t xml:space="preserve"> </w:t>
      </w:r>
      <w:r>
        <w:t xml:space="preserve">not by the survivors’ goodness but by recognition that the people who remained in Jerusalem deserved exactly what they received. This is a</w:t>
      </w:r>
      <w:r>
        <w:t xml:space="preserve"> </w:t>
      </w:r>
      <w:r>
        <w:rPr>
          <w:i/>
          <w:iCs/>
        </w:rPr>
        <w:t xml:space="preserve">will/behavior</w:t>
      </w:r>
      <w:r>
        <w:t xml:space="preserve"> </w:t>
      </w:r>
      <w:r>
        <w:t xml:space="preserve">application: be the kind of person whose life, when examined, demonstrates that God’s dealings with you have been fair and even kind — not the kind of person whose conduct, if known, would cause observers to conclude that God had no choice but to act. The question is not whether God will ultimately judge accurately, but whether your life will make His judgment legible as mercy or as necessity.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14 teaches that God is not accessible on terms other than His own. He is not a divine resource to be consulted by the double-minded; He is the sovereign LORD whose response to manipulated inquiry is itself a form of judgment. The passage establishes that God sees the interior condition — the</w:t>
      </w:r>
      <w:r>
        <w:t xml:space="preserve"> </w:t>
      </w:r>
      <w:r>
        <w:t xml:space="preserve">“heart”</w:t>
      </w:r>
      <w:r>
        <w:t xml:space="preserve"> </w:t>
      </w:r>
      <w:r>
        <w:t xml:space="preserve">(לֵב) — not merely the outward presentation of religious approach, and that He will not be mocked by formal religion masking actual idolatry. Equally, the passage establishes the absolute individuality of standing before God: righteousness is not transferable, covenantal belonging is not inherited through proximity to the righteous, and no human intercessory figure — however paradigmatically righteous — can shield another from divine judgment. These two truths together reveal a God of absolute moral seriousness who deals with persons in their interior reality, not their external religious performance.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14 functions as a foundational Old Testament text for Reformed anthropology and soteriology. The</w:t>
      </w:r>
      <w:r>
        <w:t xml:space="preserve"> </w:t>
      </w:r>
      <w:r>
        <w:t xml:space="preserve">“idols of the heart”</w:t>
      </w:r>
      <w:r>
        <w:t xml:space="preserve"> </w:t>
      </w:r>
      <w:r>
        <w:t xml:space="preserve">language provides the covenantal-historical grounding for the Reformed understanding of total depravity not merely as external misbehavior but as a deep orientation of the whole person away from God — including the religious person who presents himself as an inquirer. The elimination of proxy righteousness in verses 12–20 is one of the Old Testament’s most direct refutations of any earned or transferred basis of standing before God, grounding the Reformed insistence that justification is by faith alone, received individually, not mediated through another’s moral capital. The passage’s driving telos —</w:t>
      </w:r>
      <w:r>
        <w:t xml:space="preserve"> </w:t>
      </w:r>
      <w:r>
        <w:t xml:space="preserve">“they shall be my people, and I will be their God”</w:t>
      </w:r>
      <w:r>
        <w:t xml:space="preserve"> </w:t>
      </w:r>
      <w:r>
        <w:t xml:space="preserve">(v. 11) — keeps the covenantal goal of restoration visible even within judgment, reflecting the Reformed understanding that God’s wrath serves His redemptive purposes rather than terminating them. And the passage points forward to Christ as the one intercessor who fulfills what Noah, Daniel, and Job could not: a righteousness that actually does cross the gap between the righteous one and those who are unrighteous, securing their deliverance not by proximity but by union.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approach God while harboring another allegiance in your heart — He will not be fooled, and He will not be consulted on those terms. No one else’s righteousness — not your parents’, your pastor’s, your church’s — gives you standing before Him. The only standing that survives His judgment is the standing He Himself gives, in a Mediator whose righteousness actually transfers. Come to Him on His terms or not at all — but know that His terms include mercy beyond the judgment, and His goal in all of this is still:</w:t>
      </w:r>
      <w:r>
        <w:t xml:space="preserve"> </w:t>
      </w:r>
      <w:r>
        <w:rPr>
          <w:i/>
          <w:iCs/>
        </w:rPr>
        <w:t xml:space="preserve">you, His people; He, your God.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passage as primarily about false prophets rather than false inquirers.</w:t>
      </w:r>
      <w:r>
        <w:t xml:space="preserve"> </w:t>
      </w:r>
      <w:r>
        <w:t xml:space="preserve">The false prophet is a secondary figure in verses 1–11; the primary subject is the idol-worshiping</w:t>
      </w:r>
      <w:r>
        <w:t xml:space="preserve"> </w:t>
      </w:r>
      <w:r>
        <w:rPr>
          <w:i/>
          <w:iCs/>
        </w:rPr>
        <w:t xml:space="preserve">inquirer</w:t>
      </w:r>
      <w:r>
        <w:t xml:space="preserve"> </w:t>
      </w:r>
      <w:r>
        <w:t xml:space="preserve">— the elder of Israel who comes with a question while harboring a commitment. Sermons that focus on the prophet’s deception miss the main target: the congregation member who approaches God’s word seeking validation rather than correction. The passage is self-implicating for</w:t>
      </w:r>
      <w:r>
        <w:t xml:space="preserve"> </w:t>
      </w:r>
      <w:r>
        <w:rPr>
          <w:i/>
          <w:iCs/>
        </w:rPr>
        <w:t xml:space="preserve">hearers</w:t>
      </w:r>
      <w:r>
        <w:t xml:space="preserve">, not just for ministers.</w:t>
      </w:r>
    </w:p>
    <w:p>
      <w:pPr>
        <w:numPr>
          <w:ilvl w:val="0"/>
          <w:numId w:val="1002"/>
        </w:numPr>
      </w:pPr>
      <w:r>
        <w:rPr>
          <w:b/>
          <w:bCs/>
        </w:rPr>
        <w:t xml:space="preserve">Treating</w:t>
      </w:r>
      <w:r>
        <w:rPr>
          <w:b/>
          <w:bCs/>
        </w:rPr>
        <w:t xml:space="preserve"> </w:t>
      </w:r>
      <w:r>
        <w:rPr>
          <w:b/>
          <w:bCs/>
        </w:rPr>
        <w:t xml:space="preserve">“idols of the heart”</w:t>
      </w:r>
      <w:r>
        <w:rPr>
          <w:b/>
          <w:bCs/>
        </w:rPr>
        <w:t xml:space="preserve"> </w:t>
      </w:r>
      <w:r>
        <w:rPr>
          <w:b/>
          <w:bCs/>
        </w:rPr>
        <w:t xml:space="preserve">as pure metaphor, evacuating the passage of its literal referent.</w:t>
      </w:r>
      <w:r>
        <w:t xml:space="preserve"> </w:t>
      </w:r>
      <w:r>
        <w:t xml:space="preserve">The application to functional modern idolatry is valid and important — but it must be built on the passage’s actual context: men who had bowed before physical idols were presenting themselves to God as legitimate seekers. The scandal is the gap between exterior religion and interior allegiance. The metaphorical application that ignores this gap will produce self-examination that is too comfortable —</w:t>
      </w:r>
      <w:r>
        <w:t xml:space="preserve"> </w:t>
      </w:r>
      <w:r>
        <w:t xml:space="preserve">“what do I really treasure?”</w:t>
      </w:r>
      <w:r>
        <w:t xml:space="preserve"> </w:t>
      </w:r>
      <w:r>
        <w:t xml:space="preserve">becomes too easily answered with relatively innocent preferences rather than genuine rival lordships.</w:t>
      </w:r>
    </w:p>
    <w:p>
      <w:pPr>
        <w:numPr>
          <w:ilvl w:val="0"/>
          <w:numId w:val="1002"/>
        </w:numPr>
      </w:pPr>
      <w:r>
        <w:rPr>
          <w:b/>
          <w:bCs/>
        </w:rPr>
        <w:t xml:space="preserve">Missing the mercy embedded in the judgment.</w:t>
      </w:r>
      <w:r>
        <w:t xml:space="preserve"> </w:t>
      </w:r>
      <w:r>
        <w:t xml:space="preserve">The covenant formula in verse 11 and the imperative to repent in verse 6 are not incidental. God’s refusal to answer is itself an act of reclaiming love — He will not give the inquirer what the inquirer’s idol wants, because He wants the inquirer back. Preaching this passage as pure warning without surfacing this covenant motivation will produce fear without the gospel that transforms fear into repentance.</w:t>
      </w:r>
    </w:p>
    <w:p>
      <w:pPr>
        <w:numPr>
          <w:ilvl w:val="0"/>
          <w:numId w:val="1002"/>
        </w:numPr>
      </w:pPr>
      <w:r>
        <w:rPr>
          <w:b/>
          <w:bCs/>
        </w:rPr>
        <w:t xml:space="preserve">Misreading the</w:t>
      </w:r>
      <w:r>
        <w:rPr>
          <w:b/>
          <w:bCs/>
        </w:rPr>
        <w:t xml:space="preserve"> </w:t>
      </w:r>
      <w:r>
        <w:rPr>
          <w:b/>
          <w:bCs/>
        </w:rPr>
        <w:t xml:space="preserve">“consolation”</w:t>
      </w:r>
      <w:r>
        <w:rPr>
          <w:b/>
          <w:bCs/>
        </w:rPr>
        <w:t xml:space="preserve"> </w:t>
      </w:r>
      <w:r>
        <w:rPr>
          <w:b/>
          <w:bCs/>
        </w:rPr>
        <w:t xml:space="preserve">of the remnant in verses 22–23.</w:t>
      </w:r>
      <w:r>
        <w:t xml:space="preserve"> </w:t>
      </w:r>
      <w:r>
        <w:t xml:space="preserve">This is not consolation in the ordinary sense —</w:t>
      </w:r>
      <w:r>
        <w:t xml:space="preserve"> </w:t>
      </w:r>
      <w:r>
        <w:t xml:space="preserve">“comfort that survivors made it out.”</w:t>
      </w:r>
      <w:r>
        <w:t xml:space="preserve"> </w:t>
      </w:r>
      <w:r>
        <w:t xml:space="preserve">The consolation is the recognition that God’s judgment was</w:t>
      </w:r>
      <w:r>
        <w:t xml:space="preserve"> </w:t>
      </w:r>
      <w:r>
        <w:rPr>
          <w:i/>
          <w:iCs/>
        </w:rPr>
        <w:t xml:space="preserve">warranted</w:t>
      </w:r>
      <w:r>
        <w:t xml:space="preserve"> </w:t>
      </w:r>
      <w:r>
        <w:t xml:space="preserve">— the survivors’ wickedness proves the justice of Jerusalem’s destruction. Preaching this as simple hope for a remnant flattens the passage’s judicial logic. The point is that God’s ways will be</w:t>
      </w:r>
      <w:r>
        <w:t xml:space="preserve"> </w:t>
      </w:r>
      <w:r>
        <w:rPr>
          <w:i/>
          <w:iCs/>
        </w:rPr>
        <w:t xml:space="preserve">vindicated</w:t>
      </w:r>
      <w:r>
        <w:t xml:space="preserve">, not that survival is spiritually neutral or inherently hopeful.</w:t>
      </w:r>
    </w:p>
    <w:p>
      <w:pPr>
        <w:numPr>
          <w:ilvl w:val="0"/>
          <w:numId w:val="1002"/>
        </w:numPr>
      </w:pPr>
      <w:r>
        <w:rPr>
          <w:b/>
          <w:bCs/>
        </w:rPr>
        <w:t xml:space="preserve">Using the Noah/Daniel/Job passage to argue that the intercession of the righteous has no value in general.</w:t>
      </w:r>
      <w:r>
        <w:t xml:space="preserve"> </w:t>
      </w:r>
      <w:r>
        <w:t xml:space="preserve">Ezekiel 14 does not contradict James 5:16 (</w:t>
      </w:r>
      <w:r>
        <w:t xml:space="preserve">“the prayer of a righteous person has great power”</w:t>
      </w:r>
      <w:r>
        <w:t xml:space="preserve">). The passage addresses a specific situation: a nation under covenantal judgment for unfaithfulness, where the judgment is irrevocable. It is not teaching that intercessory prayer never accomplishes anything; it is teaching that even the most extraordinary righteous intercessor cannot substitute their standing for another’s before God when covenantal accountability has been fully engaged. Preachers should handle this distinction carefully or they will produce a congregation that stops praying for each other.</w:t>
      </w:r>
    </w:p>
    <w:p>
      <w:pPr>
        <w:numPr>
          <w:ilvl w:val="0"/>
          <w:numId w:val="1002"/>
        </w:numPr>
      </w:pPr>
      <w:r>
        <w:rPr>
          <w:b/>
          <w:bCs/>
        </w:rPr>
        <w:t xml:space="preserve">Flattening the individuality of verses 12–20 into a general application about personal responsibility without grounding it in the gospel’s answer.</w:t>
      </w:r>
      <w:r>
        <w:t xml:space="preserve"> </w:t>
      </w:r>
      <w:r>
        <w:t xml:space="preserve">The passage eliminates all borrowed standing, which is devastating news if left there. Reformed exposition must bring this diagnostic to its proper terminus: if no human righteousness transfers, and if standing before God cannot be inherited or borrowed, then the text is crying out for the one whose righteousness</w:t>
      </w:r>
      <w:r>
        <w:t xml:space="preserve"> </w:t>
      </w:r>
      <w:r>
        <w:rPr>
          <w:i/>
          <w:iCs/>
        </w:rPr>
        <w:t xml:space="preserve">does</w:t>
      </w:r>
      <w:r>
        <w:t xml:space="preserve"> </w:t>
      </w:r>
      <w:r>
        <w:t xml:space="preserve">transfer — the Mediator who is himself the answer to the very problem Ezekiel 14 poses. Do not leave the congregation with the problem and no solution.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2026-07-14T21:06:19Z</dcterms:created>
  <dcterms:modified xsi:type="dcterms:W3CDTF">2026-07-14T21:06:19Z</dcterms:modified>
</cp:coreProperties>
</file>

<file path=docProps/custom.xml><?xml version="1.0" encoding="utf-8"?>
<Properties xmlns="http://schemas.openxmlformats.org/officeDocument/2006/custom-properties" xmlns:vt="http://schemas.openxmlformats.org/officeDocument/2006/docPropsVTypes"/>
</file>